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A70BA" w14:textId="77777777" w:rsidR="000B0B1D" w:rsidRPr="00D91D30" w:rsidRDefault="000B0B1D" w:rsidP="000B0B1D">
      <w:pPr>
        <w:pStyle w:val="Ttulo2"/>
        <w:numPr>
          <w:ilvl w:val="0"/>
          <w:numId w:val="1"/>
        </w:numPr>
        <w:tabs>
          <w:tab w:val="num" w:pos="360"/>
        </w:tabs>
        <w:ind w:left="0" w:firstLine="0"/>
        <w:rPr>
          <w:rFonts w:ascii="Arial" w:hAnsi="Arial" w:cs="Arial"/>
          <w:color w:val="000000" w:themeColor="text1"/>
          <w:sz w:val="28"/>
        </w:rPr>
      </w:pPr>
      <w:bookmarkStart w:id="0" w:name="_Toc45047504"/>
      <w:bookmarkStart w:id="1" w:name="_Toc45047732"/>
      <w:bookmarkStart w:id="2" w:name="_Toc197964720"/>
      <w:bookmarkStart w:id="3" w:name="_Hlk110241932"/>
      <w:r w:rsidRPr="00D91D30">
        <w:rPr>
          <w:rFonts w:ascii="Arial" w:hAnsi="Arial" w:cs="Arial"/>
          <w:color w:val="000000" w:themeColor="text1"/>
          <w:sz w:val="28"/>
        </w:rPr>
        <w:t>GARANTÍA DE SERIEDAD DE LA OFERTA</w:t>
      </w:r>
      <w:bookmarkEnd w:id="0"/>
      <w:bookmarkEnd w:id="1"/>
      <w:bookmarkEnd w:id="2"/>
    </w:p>
    <w:p w14:paraId="1E533EB4" w14:textId="208E6447" w:rsidR="000B0B1D" w:rsidRPr="00D91D30" w:rsidRDefault="000B0B1D" w:rsidP="000B0B1D">
      <w:pPr>
        <w:pStyle w:val="Encabezado"/>
        <w:spacing w:after="0" w:line="240" w:lineRule="auto"/>
        <w:jc w:val="both"/>
        <w:rPr>
          <w:rFonts w:cs="Arial"/>
          <w:color w:val="000000" w:themeColor="text1"/>
          <w:sz w:val="24"/>
          <w:szCs w:val="24"/>
        </w:rPr>
      </w:pPr>
      <w:r w:rsidRPr="00D91D30">
        <w:rPr>
          <w:rFonts w:cs="Arial"/>
          <w:color w:val="000000" w:themeColor="text1"/>
          <w:sz w:val="24"/>
          <w:szCs w:val="24"/>
        </w:rPr>
        <w:t>Tiene como objeto garantizar la seriedad de la oferta y la firma del contrato sin condicionamientos o sometiéndola a la modificación de la minuta de contrato aquí publicada</w:t>
      </w:r>
      <w:r>
        <w:rPr>
          <w:rFonts w:cs="Arial"/>
          <w:color w:val="000000" w:themeColor="text1"/>
          <w:sz w:val="24"/>
          <w:szCs w:val="24"/>
        </w:rPr>
        <w:t>.</w:t>
      </w:r>
      <w:r w:rsidRPr="00D91D30">
        <w:rPr>
          <w:rFonts w:cs="Arial"/>
          <w:color w:val="000000" w:themeColor="text1"/>
          <w:sz w:val="24"/>
          <w:szCs w:val="24"/>
        </w:rPr>
        <w:t xml:space="preserve"> </w:t>
      </w:r>
      <w:r>
        <w:rPr>
          <w:rFonts w:cs="Arial"/>
          <w:color w:val="000000" w:themeColor="text1"/>
          <w:sz w:val="24"/>
          <w:szCs w:val="24"/>
        </w:rPr>
        <w:t>A</w:t>
      </w:r>
      <w:r w:rsidRPr="00D91D30">
        <w:rPr>
          <w:rFonts w:cs="Arial"/>
          <w:color w:val="000000" w:themeColor="text1"/>
          <w:sz w:val="24"/>
          <w:szCs w:val="24"/>
        </w:rPr>
        <w:t>sí</w:t>
      </w:r>
      <w:r>
        <w:rPr>
          <w:rFonts w:cs="Arial"/>
          <w:color w:val="000000" w:themeColor="text1"/>
          <w:sz w:val="24"/>
          <w:szCs w:val="24"/>
        </w:rPr>
        <w:t xml:space="preserve"> mismo deberá garantizar</w:t>
      </w:r>
      <w:r w:rsidRPr="00D91D30">
        <w:rPr>
          <w:rFonts w:cs="Arial"/>
          <w:color w:val="000000" w:themeColor="text1"/>
          <w:sz w:val="24"/>
          <w:szCs w:val="24"/>
        </w:rPr>
        <w:t xml:space="preserve"> la entrega de la póliza de cumplimiento dentro de las condiciones y términos expresados en estos pliegos</w:t>
      </w:r>
      <w:r>
        <w:rPr>
          <w:rFonts w:cs="Arial"/>
          <w:color w:val="000000" w:themeColor="text1"/>
          <w:sz w:val="24"/>
          <w:szCs w:val="24"/>
        </w:rPr>
        <w:t>. La</w:t>
      </w:r>
      <w:r w:rsidRPr="00D91D30">
        <w:rPr>
          <w:rFonts w:cs="Arial"/>
          <w:color w:val="000000" w:themeColor="text1"/>
          <w:sz w:val="24"/>
          <w:szCs w:val="24"/>
        </w:rPr>
        <w:t xml:space="preserve"> garantía de seriedad</w:t>
      </w:r>
      <w:r>
        <w:rPr>
          <w:rFonts w:cs="Arial"/>
          <w:color w:val="000000" w:themeColor="text1"/>
          <w:sz w:val="24"/>
          <w:szCs w:val="24"/>
        </w:rPr>
        <w:t xml:space="preserve"> a presentar junto</w:t>
      </w:r>
      <w:r w:rsidRPr="00D91D30">
        <w:rPr>
          <w:rFonts w:cs="Arial"/>
          <w:color w:val="000000" w:themeColor="text1"/>
          <w:sz w:val="24"/>
          <w:szCs w:val="24"/>
        </w:rPr>
        <w:t xml:space="preserve"> la propuesta </w:t>
      </w:r>
      <w:r>
        <w:rPr>
          <w:rFonts w:cs="Arial"/>
          <w:color w:val="000000" w:themeColor="text1"/>
          <w:sz w:val="24"/>
          <w:szCs w:val="24"/>
        </w:rPr>
        <w:t xml:space="preserve">debe ser </w:t>
      </w:r>
      <w:r w:rsidRPr="00D91D30">
        <w:rPr>
          <w:rFonts w:cs="Arial"/>
          <w:color w:val="000000" w:themeColor="text1"/>
          <w:sz w:val="24"/>
          <w:szCs w:val="24"/>
        </w:rPr>
        <w:t>a favor de Empresas de Servicios Públicos Domiciliarios</w:t>
      </w:r>
      <w:r>
        <w:rPr>
          <w:rFonts w:cs="Arial"/>
          <w:color w:val="000000" w:themeColor="text1"/>
          <w:sz w:val="24"/>
          <w:szCs w:val="24"/>
        </w:rPr>
        <w:t xml:space="preserve"> (</w:t>
      </w:r>
      <w:r w:rsidRPr="00D91D30">
        <w:rPr>
          <w:rFonts w:cs="Arial"/>
          <w:color w:val="000000" w:themeColor="text1"/>
          <w:sz w:val="24"/>
          <w:szCs w:val="24"/>
        </w:rPr>
        <w:t>ley 142 de 1994, junto con su correspondiente recibo original de pago de prima con las siguientes características:</w:t>
      </w:r>
    </w:p>
    <w:p w14:paraId="7A993C87" w14:textId="77777777" w:rsidR="000B0B1D" w:rsidRPr="00D91D30" w:rsidRDefault="000B0B1D" w:rsidP="000B0B1D">
      <w:pPr>
        <w:pStyle w:val="Encabezado"/>
        <w:spacing w:after="0" w:line="240" w:lineRule="auto"/>
        <w:jc w:val="both"/>
        <w:rPr>
          <w:rFonts w:cs="Arial"/>
          <w:b/>
          <w:color w:val="000000" w:themeColor="text1"/>
          <w:sz w:val="24"/>
          <w:szCs w:val="24"/>
        </w:rPr>
      </w:pPr>
    </w:p>
    <w:p w14:paraId="63B40FA3"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Asegurado</w:t>
      </w:r>
      <w:r w:rsidRPr="00D91D30">
        <w:rPr>
          <w:rFonts w:cs="Arial"/>
          <w:color w:val="000000" w:themeColor="text1"/>
          <w:sz w:val="24"/>
          <w:szCs w:val="24"/>
        </w:rPr>
        <w:t>:</w:t>
      </w:r>
      <w:r w:rsidRPr="00D91D30">
        <w:rPr>
          <w:rFonts w:cs="Arial"/>
          <w:color w:val="000000" w:themeColor="text1"/>
          <w:sz w:val="24"/>
          <w:szCs w:val="24"/>
        </w:rPr>
        <w:tab/>
        <w:t xml:space="preserve">Debe figurar como asegurado el nombre Empresa Distribuidora del Pacifico </w:t>
      </w:r>
      <w:r w:rsidRPr="00D91D30">
        <w:rPr>
          <w:rFonts w:cs="Arial"/>
          <w:color w:val="000000" w:themeColor="text1"/>
          <w:sz w:val="24"/>
          <w:szCs w:val="24"/>
        </w:rPr>
        <w:tab/>
        <w:t>DISPAC S.A. ESP Nit 818.001.629-4.</w:t>
      </w:r>
    </w:p>
    <w:p w14:paraId="0DC8BF27"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p>
    <w:p w14:paraId="6959F3F6"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Cuantía:</w:t>
      </w:r>
      <w:r w:rsidRPr="00D91D30">
        <w:rPr>
          <w:rFonts w:cs="Arial"/>
          <w:color w:val="000000" w:themeColor="text1"/>
          <w:sz w:val="24"/>
          <w:szCs w:val="24"/>
        </w:rPr>
        <w:t xml:space="preserve"> </w:t>
      </w:r>
      <w:r w:rsidRPr="00D91D30">
        <w:rPr>
          <w:rFonts w:cs="Arial"/>
          <w:color w:val="000000" w:themeColor="text1"/>
          <w:sz w:val="24"/>
          <w:szCs w:val="24"/>
        </w:rPr>
        <w:tab/>
        <w:t>El TRES por ciento (3%) del valor total de la propuesta incluyendo impuestos.</w:t>
      </w:r>
    </w:p>
    <w:p w14:paraId="3AF1186F"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ab/>
      </w:r>
    </w:p>
    <w:p w14:paraId="4E431BA9"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Vigencia:</w:t>
      </w:r>
      <w:r w:rsidRPr="00D91D30">
        <w:rPr>
          <w:rFonts w:cs="Arial"/>
          <w:color w:val="000000" w:themeColor="text1"/>
          <w:sz w:val="24"/>
          <w:szCs w:val="24"/>
        </w:rPr>
        <w:t xml:space="preserve"> </w:t>
      </w:r>
      <w:r w:rsidRPr="00D91D30">
        <w:rPr>
          <w:rFonts w:cs="Arial"/>
          <w:color w:val="000000" w:themeColor="text1"/>
          <w:sz w:val="24"/>
          <w:szCs w:val="24"/>
        </w:rPr>
        <w:tab/>
        <w:t>La garantía debe mantenerse vigente por</w:t>
      </w:r>
      <w:r>
        <w:rPr>
          <w:rFonts w:cs="Arial"/>
          <w:color w:val="000000" w:themeColor="text1"/>
          <w:sz w:val="24"/>
          <w:szCs w:val="24"/>
        </w:rPr>
        <w:t xml:space="preserve"> cuarenta y cinco</w:t>
      </w:r>
      <w:r w:rsidRPr="00D91D30">
        <w:rPr>
          <w:rFonts w:cs="Arial"/>
          <w:color w:val="000000" w:themeColor="text1"/>
          <w:sz w:val="24"/>
          <w:szCs w:val="24"/>
        </w:rPr>
        <w:t xml:space="preserve"> (</w:t>
      </w:r>
      <w:r>
        <w:rPr>
          <w:rFonts w:cs="Arial"/>
          <w:color w:val="000000" w:themeColor="text1"/>
          <w:sz w:val="24"/>
          <w:szCs w:val="24"/>
        </w:rPr>
        <w:t>45</w:t>
      </w:r>
      <w:r w:rsidRPr="00D91D30">
        <w:rPr>
          <w:rFonts w:cs="Arial"/>
          <w:color w:val="000000" w:themeColor="text1"/>
          <w:sz w:val="24"/>
          <w:szCs w:val="24"/>
        </w:rPr>
        <w:t>) días contados a partir de la fecha de vencimiento del plazo para entrega de Requisitos Habilitantes y Ofertas.</w:t>
      </w:r>
    </w:p>
    <w:p w14:paraId="7F890B37"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p>
    <w:p w14:paraId="4780419A" w14:textId="15F2DDC9"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color w:val="000000" w:themeColor="text1"/>
          <w:sz w:val="24"/>
          <w:szCs w:val="24"/>
        </w:rPr>
        <w:tab/>
      </w:r>
      <w:r w:rsidR="00631CE3" w:rsidRPr="00064212">
        <w:rPr>
          <w:rFonts w:cs="Arial"/>
          <w:sz w:val="24"/>
          <w:szCs w:val="24"/>
        </w:rPr>
        <w:t>No obstante, si se suspende o se prorroga el proceso, dentro de los cinco días siguientes a dichos eventos el oferente deberá presentar una extensión del tiempo de la garantía por el mismo término de la novedad y 10 días más.</w:t>
      </w:r>
    </w:p>
    <w:p w14:paraId="1E619E45"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color w:val="000000" w:themeColor="text1"/>
          <w:sz w:val="24"/>
          <w:szCs w:val="24"/>
        </w:rPr>
        <w:t xml:space="preserve"> </w:t>
      </w:r>
    </w:p>
    <w:p w14:paraId="22017112"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Afianzado, Tomador:</w:t>
      </w:r>
      <w:r w:rsidRPr="00D91D30">
        <w:rPr>
          <w:rFonts w:cs="Arial"/>
          <w:color w:val="000000" w:themeColor="text1"/>
          <w:sz w:val="24"/>
          <w:szCs w:val="24"/>
        </w:rPr>
        <w:tab/>
        <w:t xml:space="preserve">Debe figurar como afianzado o tomador el nombre completo del proponente. Si actúa por intermedio de representante, también debe figurar este último. </w:t>
      </w:r>
    </w:p>
    <w:p w14:paraId="2C5B7544"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p>
    <w:p w14:paraId="4BAE6E3F"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Beneficiario:</w:t>
      </w:r>
      <w:r w:rsidRPr="00D91D30">
        <w:rPr>
          <w:rFonts w:cs="Arial"/>
          <w:b/>
          <w:color w:val="000000" w:themeColor="text1"/>
          <w:sz w:val="24"/>
          <w:szCs w:val="24"/>
        </w:rPr>
        <w:tab/>
      </w:r>
      <w:r w:rsidRPr="00D91D30">
        <w:rPr>
          <w:rFonts w:cs="Arial"/>
          <w:color w:val="000000" w:themeColor="text1"/>
          <w:sz w:val="24"/>
          <w:szCs w:val="24"/>
        </w:rPr>
        <w:t xml:space="preserve">Debe figurar como beneficiario </w:t>
      </w:r>
      <w:r>
        <w:rPr>
          <w:rFonts w:cs="Arial"/>
          <w:color w:val="000000" w:themeColor="text1"/>
          <w:sz w:val="24"/>
          <w:szCs w:val="24"/>
        </w:rPr>
        <w:t xml:space="preserve">único </w:t>
      </w:r>
      <w:r w:rsidRPr="00D91D30">
        <w:rPr>
          <w:rFonts w:cs="Arial"/>
          <w:color w:val="000000" w:themeColor="text1"/>
          <w:sz w:val="24"/>
          <w:szCs w:val="24"/>
        </w:rPr>
        <w:t xml:space="preserve">EMPRESA DISTRIBUIDORA DEL PACIFICO S.A. ESP “DISPAC S.A. ESP.” </w:t>
      </w:r>
    </w:p>
    <w:p w14:paraId="7DC837BB"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p>
    <w:p w14:paraId="050F00C4" w14:textId="77777777" w:rsidR="000B0B1D" w:rsidRDefault="000B0B1D" w:rsidP="000B0B1D">
      <w:pPr>
        <w:pStyle w:val="Encabezado"/>
        <w:tabs>
          <w:tab w:val="left" w:pos="3261"/>
        </w:tabs>
        <w:spacing w:after="0" w:line="240" w:lineRule="auto"/>
        <w:ind w:left="3261" w:hanging="3261"/>
        <w:jc w:val="both"/>
        <w:rPr>
          <w:rFonts w:cs="Arial"/>
          <w:color w:val="000000" w:themeColor="text1"/>
          <w:sz w:val="24"/>
          <w:szCs w:val="24"/>
        </w:rPr>
      </w:pPr>
      <w:r w:rsidRPr="00D91D30">
        <w:rPr>
          <w:rFonts w:cs="Arial"/>
          <w:b/>
          <w:color w:val="000000" w:themeColor="text1"/>
          <w:sz w:val="24"/>
          <w:szCs w:val="24"/>
        </w:rPr>
        <w:t>Constitución y Expedición:</w:t>
      </w:r>
      <w:r w:rsidRPr="00D91D30">
        <w:rPr>
          <w:rFonts w:cs="Arial"/>
          <w:b/>
          <w:color w:val="000000" w:themeColor="text1"/>
          <w:sz w:val="24"/>
          <w:szCs w:val="24"/>
        </w:rPr>
        <w:tab/>
      </w:r>
      <w:r w:rsidRPr="00D91D30">
        <w:rPr>
          <w:rFonts w:cs="Arial"/>
          <w:color w:val="000000" w:themeColor="text1"/>
          <w:sz w:val="24"/>
          <w:szCs w:val="24"/>
        </w:rPr>
        <w:t xml:space="preserve">En todo caso el (los) proponente(s) favorecido(s) se compromete(n) a mantenerla vigente por el término establecido para adjudicar. </w:t>
      </w:r>
    </w:p>
    <w:p w14:paraId="2B9D0E2F" w14:textId="77777777" w:rsidR="000B0B1D" w:rsidRPr="00D91D30" w:rsidRDefault="000B0B1D" w:rsidP="000B0B1D">
      <w:pPr>
        <w:pStyle w:val="Encabezado"/>
        <w:tabs>
          <w:tab w:val="left" w:pos="3261"/>
        </w:tabs>
        <w:spacing w:after="0" w:line="240" w:lineRule="auto"/>
        <w:ind w:left="3261" w:hanging="3261"/>
        <w:jc w:val="both"/>
        <w:rPr>
          <w:rFonts w:cs="Arial"/>
          <w:color w:val="000000" w:themeColor="text1"/>
          <w:sz w:val="24"/>
          <w:szCs w:val="24"/>
        </w:rPr>
      </w:pPr>
    </w:p>
    <w:p w14:paraId="4335F6A4" w14:textId="77777777" w:rsidR="000B0B1D" w:rsidRDefault="000B0B1D" w:rsidP="000B0B1D">
      <w:pPr>
        <w:pStyle w:val="Encabezado"/>
        <w:spacing w:after="0" w:line="240" w:lineRule="auto"/>
        <w:jc w:val="both"/>
        <w:rPr>
          <w:rFonts w:cs="Arial"/>
          <w:color w:val="000000" w:themeColor="text1"/>
          <w:sz w:val="24"/>
          <w:szCs w:val="24"/>
        </w:rPr>
      </w:pPr>
      <w:r w:rsidRPr="00D91D30">
        <w:rPr>
          <w:rFonts w:cs="Arial"/>
          <w:color w:val="000000" w:themeColor="text1"/>
          <w:sz w:val="24"/>
          <w:szCs w:val="24"/>
        </w:rPr>
        <w:t xml:space="preserve">La garantía debe ser expedida por una compañía de seguros o por una entidad bancaria, legalmente establecida en Colombia, a favor de Empresas de Servicios Públicos Domiciliarios </w:t>
      </w:r>
      <w:r>
        <w:rPr>
          <w:rFonts w:cs="Arial"/>
          <w:color w:val="000000" w:themeColor="text1"/>
          <w:sz w:val="24"/>
          <w:szCs w:val="24"/>
        </w:rPr>
        <w:t>(</w:t>
      </w:r>
      <w:r w:rsidRPr="00D91D30">
        <w:rPr>
          <w:rFonts w:cs="Arial"/>
          <w:color w:val="000000" w:themeColor="text1"/>
          <w:sz w:val="24"/>
          <w:szCs w:val="24"/>
        </w:rPr>
        <w:t>ley 142 de 1994</w:t>
      </w:r>
      <w:r>
        <w:rPr>
          <w:rFonts w:cs="Arial"/>
          <w:color w:val="000000" w:themeColor="text1"/>
          <w:sz w:val="24"/>
          <w:szCs w:val="24"/>
        </w:rPr>
        <w:t>)</w:t>
      </w:r>
      <w:r w:rsidRPr="00D91D30">
        <w:rPr>
          <w:rFonts w:cs="Arial"/>
          <w:color w:val="000000" w:themeColor="text1"/>
          <w:sz w:val="24"/>
          <w:szCs w:val="24"/>
        </w:rPr>
        <w:t>; la garantía no puede ser cancelada unilateralmente por el proponente ni por la entidad aseguradora o avaladora.</w:t>
      </w:r>
    </w:p>
    <w:p w14:paraId="0843DC0E" w14:textId="77777777" w:rsidR="000B0B1D" w:rsidRPr="00D91D30" w:rsidRDefault="000B0B1D" w:rsidP="000B0B1D">
      <w:pPr>
        <w:pStyle w:val="Encabezado"/>
        <w:spacing w:after="0" w:line="240" w:lineRule="auto"/>
        <w:jc w:val="both"/>
        <w:rPr>
          <w:rFonts w:cs="Arial"/>
          <w:color w:val="000000" w:themeColor="text1"/>
          <w:sz w:val="24"/>
          <w:szCs w:val="24"/>
        </w:rPr>
      </w:pPr>
      <w:r w:rsidRPr="00D91D30">
        <w:rPr>
          <w:rFonts w:cs="Arial"/>
          <w:color w:val="000000" w:themeColor="text1"/>
          <w:sz w:val="24"/>
          <w:szCs w:val="24"/>
        </w:rPr>
        <w:lastRenderedPageBreak/>
        <w:t xml:space="preserve"> </w:t>
      </w:r>
    </w:p>
    <w:p w14:paraId="2E5DBCD6" w14:textId="77777777" w:rsidR="000B0B1D" w:rsidRDefault="000B0B1D" w:rsidP="000B0B1D">
      <w:pPr>
        <w:pStyle w:val="Encabezado"/>
        <w:spacing w:after="0" w:line="240" w:lineRule="auto"/>
        <w:jc w:val="both"/>
        <w:rPr>
          <w:rFonts w:cs="Arial"/>
          <w:color w:val="000000" w:themeColor="text1"/>
          <w:sz w:val="24"/>
          <w:szCs w:val="24"/>
        </w:rPr>
      </w:pPr>
      <w:r w:rsidRPr="00D91D30">
        <w:rPr>
          <w:rFonts w:cs="Arial"/>
          <w:color w:val="000000" w:themeColor="text1"/>
          <w:sz w:val="24"/>
          <w:szCs w:val="24"/>
        </w:rPr>
        <w:t xml:space="preserve">La no presentación de la garantía de seriedad es motivo de descalificación. Si la garantía no es suficiente o no está </w:t>
      </w:r>
      <w:r>
        <w:rPr>
          <w:rFonts w:cs="Arial"/>
          <w:color w:val="000000" w:themeColor="text1"/>
          <w:sz w:val="24"/>
          <w:szCs w:val="24"/>
        </w:rPr>
        <w:t>in</w:t>
      </w:r>
      <w:r w:rsidRPr="00D91D30">
        <w:rPr>
          <w:rFonts w:cs="Arial"/>
          <w:color w:val="000000" w:themeColor="text1"/>
          <w:sz w:val="24"/>
          <w:szCs w:val="24"/>
        </w:rPr>
        <w:t>debidamente constituida, DISPAC S.A. ESP solicitará al proponente que la corrija y si no lo hace dentro de los plazos estipulados en el cronograma de esta convocatoria pública, se rechazará la propuesta.</w:t>
      </w:r>
    </w:p>
    <w:p w14:paraId="5D22169C" w14:textId="77777777" w:rsidR="000B0B1D" w:rsidRPr="00D91D30" w:rsidRDefault="000B0B1D" w:rsidP="000B0B1D">
      <w:pPr>
        <w:pStyle w:val="Encabezado"/>
        <w:spacing w:after="0" w:line="240" w:lineRule="auto"/>
        <w:jc w:val="both"/>
        <w:rPr>
          <w:rFonts w:cs="Arial"/>
          <w:color w:val="000000" w:themeColor="text1"/>
          <w:sz w:val="24"/>
          <w:szCs w:val="24"/>
        </w:rPr>
      </w:pPr>
    </w:p>
    <w:p w14:paraId="7FCA59B3" w14:textId="77777777" w:rsidR="000B0B1D" w:rsidRDefault="000B0B1D" w:rsidP="000B0B1D">
      <w:pPr>
        <w:pStyle w:val="Encabezado"/>
        <w:spacing w:after="0" w:line="240" w:lineRule="auto"/>
        <w:jc w:val="both"/>
        <w:rPr>
          <w:rFonts w:cs="Arial"/>
          <w:color w:val="000000" w:themeColor="text1"/>
          <w:sz w:val="24"/>
          <w:szCs w:val="24"/>
        </w:rPr>
      </w:pPr>
      <w:r w:rsidRPr="00D91D30">
        <w:rPr>
          <w:rFonts w:cs="Arial"/>
          <w:color w:val="000000" w:themeColor="text1"/>
          <w:sz w:val="24"/>
          <w:szCs w:val="24"/>
        </w:rPr>
        <w:t>La garantía debe ser expedida por una compañía de seguros o por una entidad bancaria, legalmente establecida en Colombia, el emisor de la garantía deberá estar debidamente autorizado por la Superintendencia Financiera para la emisión de la misma.</w:t>
      </w:r>
    </w:p>
    <w:p w14:paraId="10E031F9" w14:textId="77777777" w:rsidR="000B0B1D" w:rsidRDefault="000B0B1D" w:rsidP="000B0B1D">
      <w:pPr>
        <w:pStyle w:val="Encabezado"/>
        <w:spacing w:after="0" w:line="240" w:lineRule="auto"/>
        <w:jc w:val="both"/>
        <w:rPr>
          <w:rFonts w:cs="Arial"/>
          <w:color w:val="000000" w:themeColor="text1"/>
          <w:sz w:val="24"/>
          <w:szCs w:val="24"/>
        </w:rPr>
      </w:pPr>
    </w:p>
    <w:p w14:paraId="331F2113" w14:textId="77777777" w:rsidR="00631CE3" w:rsidRPr="00064212" w:rsidRDefault="00631CE3" w:rsidP="00631CE3">
      <w:pPr>
        <w:pStyle w:val="Encabezado"/>
        <w:spacing w:after="0" w:line="240" w:lineRule="auto"/>
        <w:jc w:val="both"/>
        <w:rPr>
          <w:rFonts w:cs="Arial"/>
          <w:sz w:val="24"/>
          <w:szCs w:val="24"/>
        </w:rPr>
      </w:pPr>
      <w:r>
        <w:rPr>
          <w:rFonts w:cs="Arial"/>
          <w:sz w:val="24"/>
          <w:szCs w:val="24"/>
        </w:rPr>
        <w:t xml:space="preserve">El valor de la propuesta se calculará considerando el valor de las cantidades y precios ofertados. Debe considerarse que las propuestas son de conocimiento de DISPAC con un (1) día previo a la audiencia pública, por lo que DISPAC se reserva el derecho de evaluar la propuesta hasta por el monto de la garantía de seriedad presentada. </w:t>
      </w:r>
    </w:p>
    <w:p w14:paraId="11E5ACB4" w14:textId="77777777" w:rsidR="00631CE3" w:rsidRPr="00D91D30" w:rsidRDefault="00631CE3" w:rsidP="000B0B1D">
      <w:pPr>
        <w:pStyle w:val="Encabezado"/>
        <w:spacing w:after="0" w:line="240" w:lineRule="auto"/>
        <w:jc w:val="both"/>
        <w:rPr>
          <w:rFonts w:cs="Arial"/>
          <w:color w:val="000000" w:themeColor="text1"/>
          <w:sz w:val="24"/>
          <w:szCs w:val="24"/>
        </w:rPr>
      </w:pPr>
    </w:p>
    <w:p w14:paraId="03E9E05F" w14:textId="77777777" w:rsidR="000B0B1D" w:rsidRPr="00D91D30" w:rsidRDefault="000B0B1D" w:rsidP="000B0B1D">
      <w:pPr>
        <w:pStyle w:val="Encabezado"/>
        <w:spacing w:after="0" w:line="240" w:lineRule="auto"/>
        <w:jc w:val="both"/>
        <w:rPr>
          <w:rFonts w:cs="Arial"/>
          <w:color w:val="000000" w:themeColor="text1"/>
          <w:sz w:val="24"/>
          <w:szCs w:val="24"/>
        </w:rPr>
      </w:pPr>
      <w:r>
        <w:rPr>
          <w:rFonts w:cs="Arial"/>
          <w:color w:val="000000" w:themeColor="text1"/>
          <w:sz w:val="24"/>
          <w:szCs w:val="24"/>
        </w:rPr>
        <w:t>La Garantía se deberá poder hacer efectiva</w:t>
      </w:r>
      <w:r w:rsidRPr="00D91D30">
        <w:rPr>
          <w:rFonts w:cs="Arial"/>
          <w:color w:val="000000" w:themeColor="text1"/>
          <w:sz w:val="24"/>
          <w:szCs w:val="24"/>
        </w:rPr>
        <w:t xml:space="preserve"> </w:t>
      </w:r>
      <w:r>
        <w:rPr>
          <w:rFonts w:cs="Arial"/>
          <w:color w:val="000000" w:themeColor="text1"/>
          <w:sz w:val="24"/>
          <w:szCs w:val="24"/>
        </w:rPr>
        <w:t xml:space="preserve">en </w:t>
      </w:r>
      <w:r w:rsidRPr="00D91D30">
        <w:rPr>
          <w:rFonts w:cs="Arial"/>
          <w:color w:val="000000" w:themeColor="text1"/>
          <w:sz w:val="24"/>
          <w:szCs w:val="24"/>
        </w:rPr>
        <w:t>los siguientes eventos:</w:t>
      </w:r>
    </w:p>
    <w:p w14:paraId="3E5157DB" w14:textId="77777777" w:rsidR="000B0B1D" w:rsidRPr="00D91D30" w:rsidRDefault="000B0B1D" w:rsidP="000B0B1D">
      <w:pPr>
        <w:pStyle w:val="Encabezado"/>
        <w:spacing w:after="0" w:line="240" w:lineRule="auto"/>
        <w:jc w:val="both"/>
        <w:rPr>
          <w:rFonts w:cs="Arial"/>
          <w:color w:val="000000" w:themeColor="text1"/>
          <w:sz w:val="24"/>
          <w:szCs w:val="24"/>
        </w:rPr>
      </w:pPr>
    </w:p>
    <w:p w14:paraId="51A44101"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Si el oferente ganador revoca la propuesta.</w:t>
      </w:r>
    </w:p>
    <w:p w14:paraId="255E920A"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Si el oferente favorecido pretende modificar su oferta, condicionarla, cambiar la minuta del contrato.</w:t>
      </w:r>
    </w:p>
    <w:p w14:paraId="381558D5"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Si el oferente favorecido, pretende que DISPAC suscriba documentos contractuales adicionales al contrato aquí publicado, documentos proforma o cualquier escrito, como requisito para suscribir el contrato.</w:t>
      </w:r>
    </w:p>
    <w:p w14:paraId="25FDBCFF"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 xml:space="preserve">Cuando el oferente favorecido, le exija a DISPAC una garantía diferente a la enunciada en estos pliegos. </w:t>
      </w:r>
    </w:p>
    <w:p w14:paraId="12483F68"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Cuando el contrato no se pueda suscribir por un hecho imputable al oferente.</w:t>
      </w:r>
    </w:p>
    <w:p w14:paraId="78B5382B"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Cuando después de firmado el contrato el vendedor no constituye la póliza de cumplimiento exigida en las condiciones aquí señaladas, ni dentro del plazo fijado para tal evento.</w:t>
      </w:r>
    </w:p>
    <w:p w14:paraId="5B38BD16"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Si como consecuencia de las obligaciones con el Mercado de Energía Mayorista, el oferente no se hubiera cubierto dentro de los términos establecidos en la regulación, de manera tal que no pueda registrarse el contrato.</w:t>
      </w:r>
    </w:p>
    <w:p w14:paraId="2ABACB63"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Por no tener el oferente y con la oportunidad debida todas y cada una de las exigencias regulatorias y documentos necesarios para el inicio del contrato.</w:t>
      </w:r>
    </w:p>
    <w:p w14:paraId="5B195900" w14:textId="77777777" w:rsidR="000B0B1D" w:rsidRPr="00D91D30" w:rsidRDefault="000B0B1D" w:rsidP="000B0B1D">
      <w:pPr>
        <w:pStyle w:val="Encabezado"/>
        <w:numPr>
          <w:ilvl w:val="0"/>
          <w:numId w:val="3"/>
        </w:numPr>
        <w:spacing w:after="0" w:line="240" w:lineRule="auto"/>
        <w:jc w:val="both"/>
        <w:rPr>
          <w:rFonts w:cs="Arial"/>
          <w:color w:val="000000" w:themeColor="text1"/>
          <w:sz w:val="24"/>
          <w:szCs w:val="24"/>
        </w:rPr>
      </w:pPr>
      <w:r w:rsidRPr="00D91D30">
        <w:rPr>
          <w:rFonts w:cs="Arial"/>
          <w:color w:val="000000" w:themeColor="text1"/>
          <w:sz w:val="24"/>
          <w:szCs w:val="24"/>
        </w:rPr>
        <w:t>Si el contrato no se pudiese registrar por un hecho de responsabilidad del oferente.</w:t>
      </w:r>
    </w:p>
    <w:p w14:paraId="76782C23" w14:textId="77777777" w:rsidR="000B0B1D" w:rsidRPr="00D91D30" w:rsidRDefault="000B0B1D" w:rsidP="000B0B1D">
      <w:pPr>
        <w:pStyle w:val="Encabezado"/>
        <w:spacing w:after="0" w:line="240" w:lineRule="auto"/>
        <w:jc w:val="both"/>
        <w:rPr>
          <w:rFonts w:cs="Arial"/>
          <w:color w:val="000000" w:themeColor="text1"/>
          <w:sz w:val="24"/>
          <w:szCs w:val="24"/>
        </w:rPr>
      </w:pPr>
    </w:p>
    <w:p w14:paraId="7B42446E" w14:textId="77777777" w:rsidR="000B0B1D" w:rsidRDefault="000B0B1D" w:rsidP="000B0B1D">
      <w:pPr>
        <w:pStyle w:val="Ttulo2"/>
        <w:numPr>
          <w:ilvl w:val="0"/>
          <w:numId w:val="1"/>
        </w:numPr>
        <w:tabs>
          <w:tab w:val="num" w:pos="360"/>
        </w:tabs>
        <w:ind w:left="0" w:firstLine="0"/>
        <w:rPr>
          <w:rFonts w:ascii="Arial" w:hAnsi="Arial" w:cs="Arial"/>
          <w:color w:val="000000" w:themeColor="text1"/>
          <w:sz w:val="28"/>
        </w:rPr>
      </w:pPr>
      <w:bookmarkStart w:id="4" w:name="_Toc45047505"/>
      <w:bookmarkStart w:id="5" w:name="_Toc45047733"/>
      <w:bookmarkStart w:id="6" w:name="_Toc197964721"/>
      <w:r w:rsidRPr="00D91D30">
        <w:rPr>
          <w:rFonts w:ascii="Arial" w:hAnsi="Arial" w:cs="Arial"/>
          <w:color w:val="000000" w:themeColor="text1"/>
          <w:sz w:val="28"/>
        </w:rPr>
        <w:t xml:space="preserve">GARANTÍAS DE </w:t>
      </w:r>
      <w:bookmarkEnd w:id="4"/>
      <w:bookmarkEnd w:id="5"/>
      <w:r w:rsidRPr="00D91D30">
        <w:rPr>
          <w:rFonts w:ascii="Arial" w:hAnsi="Arial" w:cs="Arial"/>
          <w:color w:val="000000" w:themeColor="text1"/>
          <w:sz w:val="28"/>
        </w:rPr>
        <w:t>CUMPLIMIENTO Y PAGO</w:t>
      </w:r>
      <w:bookmarkEnd w:id="6"/>
    </w:p>
    <w:p w14:paraId="38482AC5" w14:textId="77777777" w:rsidR="000B0B1D" w:rsidRDefault="000B0B1D" w:rsidP="000B0B1D">
      <w:pPr>
        <w:pStyle w:val="TDC1"/>
        <w:numPr>
          <w:ilvl w:val="0"/>
          <w:numId w:val="2"/>
        </w:numPr>
        <w:spacing w:before="120" w:after="120" w:line="240" w:lineRule="auto"/>
        <w:rPr>
          <w:rFonts w:cs="Arial"/>
          <w:color w:val="000000" w:themeColor="text1"/>
          <w:sz w:val="24"/>
          <w:szCs w:val="24"/>
        </w:rPr>
      </w:pPr>
      <w:bookmarkStart w:id="7" w:name="_Hlk160729048"/>
      <w:r w:rsidRPr="00D91D30">
        <w:rPr>
          <w:rFonts w:cs="Arial"/>
          <w:color w:val="000000" w:themeColor="text1"/>
          <w:sz w:val="24"/>
          <w:szCs w:val="24"/>
        </w:rPr>
        <w:t xml:space="preserve">DISPAC S.A. ESP, con el fin de garantizar </w:t>
      </w:r>
      <w:r>
        <w:rPr>
          <w:rFonts w:cs="Arial"/>
          <w:color w:val="000000" w:themeColor="text1"/>
          <w:sz w:val="24"/>
          <w:szCs w:val="24"/>
        </w:rPr>
        <w:t>el pago de la energía recibi</w:t>
      </w:r>
      <w:r w:rsidRPr="00D91D30">
        <w:rPr>
          <w:rFonts w:cs="Arial"/>
          <w:color w:val="000000" w:themeColor="text1"/>
          <w:sz w:val="24"/>
          <w:szCs w:val="24"/>
        </w:rPr>
        <w:t>da, otorgará a los adjudicatarios la</w:t>
      </w:r>
      <w:r>
        <w:rPr>
          <w:rFonts w:cs="Arial"/>
          <w:color w:val="000000" w:themeColor="text1"/>
          <w:sz w:val="24"/>
          <w:szCs w:val="24"/>
        </w:rPr>
        <w:t xml:space="preserve">s </w:t>
      </w:r>
      <w:r w:rsidRPr="00D91D30">
        <w:rPr>
          <w:rFonts w:cs="Arial"/>
          <w:color w:val="000000" w:themeColor="text1"/>
          <w:sz w:val="24"/>
          <w:szCs w:val="24"/>
        </w:rPr>
        <w:t>siguiente</w:t>
      </w:r>
      <w:r>
        <w:rPr>
          <w:rFonts w:cs="Arial"/>
          <w:color w:val="000000" w:themeColor="text1"/>
          <w:sz w:val="24"/>
          <w:szCs w:val="24"/>
        </w:rPr>
        <w:t>s</w:t>
      </w:r>
      <w:r w:rsidRPr="00D91D30">
        <w:rPr>
          <w:rFonts w:cs="Arial"/>
          <w:color w:val="000000" w:themeColor="text1"/>
          <w:sz w:val="24"/>
          <w:szCs w:val="24"/>
        </w:rPr>
        <w:t xml:space="preserve"> garantía</w:t>
      </w:r>
      <w:r>
        <w:rPr>
          <w:rFonts w:cs="Arial"/>
          <w:color w:val="000000" w:themeColor="text1"/>
          <w:sz w:val="24"/>
          <w:szCs w:val="24"/>
        </w:rPr>
        <w:t>s</w:t>
      </w:r>
      <w:r w:rsidRPr="00D91D30">
        <w:rPr>
          <w:rFonts w:cs="Arial"/>
          <w:color w:val="000000" w:themeColor="text1"/>
          <w:sz w:val="24"/>
          <w:szCs w:val="24"/>
        </w:rPr>
        <w:t xml:space="preserve">: </w:t>
      </w:r>
    </w:p>
    <w:p w14:paraId="439D9651" w14:textId="3BB05CCB" w:rsidR="000B0B1D" w:rsidRPr="00FB02CE" w:rsidRDefault="000B0B1D" w:rsidP="00E5715D">
      <w:pPr>
        <w:pStyle w:val="Prrafodelista"/>
        <w:numPr>
          <w:ilvl w:val="0"/>
          <w:numId w:val="4"/>
        </w:numPr>
      </w:pPr>
      <w:r w:rsidRPr="00E5715D">
        <w:rPr>
          <w:rFonts w:cs="Arial"/>
          <w:b/>
          <w:color w:val="000000" w:themeColor="text1"/>
          <w:sz w:val="24"/>
          <w:szCs w:val="24"/>
        </w:rPr>
        <w:lastRenderedPageBreak/>
        <w:t xml:space="preserve">Pagaré en blanco con carta de instrucciones y garantía Bancaria equivalente a </w:t>
      </w:r>
      <w:r w:rsidR="00E5715D">
        <w:rPr>
          <w:rFonts w:cs="Arial"/>
          <w:b/>
          <w:color w:val="000000" w:themeColor="text1"/>
          <w:sz w:val="24"/>
          <w:szCs w:val="24"/>
        </w:rPr>
        <w:t>1</w:t>
      </w:r>
      <w:r w:rsidRPr="00E5715D">
        <w:rPr>
          <w:rFonts w:cs="Arial"/>
          <w:b/>
          <w:color w:val="000000" w:themeColor="text1"/>
          <w:sz w:val="24"/>
          <w:szCs w:val="24"/>
        </w:rPr>
        <w:t xml:space="preserve"> mes del contrato</w:t>
      </w:r>
    </w:p>
    <w:p w14:paraId="0F9C7799" w14:textId="77777777" w:rsidR="000B0B1D" w:rsidRPr="00BE0E50" w:rsidRDefault="000B0B1D" w:rsidP="000B0B1D">
      <w:pPr>
        <w:pStyle w:val="TDC1"/>
        <w:spacing w:before="120" w:after="120" w:line="240" w:lineRule="auto"/>
        <w:ind w:left="1080"/>
        <w:rPr>
          <w:rFonts w:cs="Arial"/>
          <w:b/>
          <w:bCs/>
          <w:color w:val="000000" w:themeColor="text1"/>
          <w:sz w:val="24"/>
          <w:szCs w:val="24"/>
        </w:rPr>
      </w:pPr>
      <w:r w:rsidRPr="00BE0E50">
        <w:rPr>
          <w:rFonts w:cs="Arial"/>
          <w:b/>
          <w:bCs/>
          <w:color w:val="000000" w:themeColor="text1"/>
          <w:sz w:val="24"/>
          <w:szCs w:val="24"/>
        </w:rPr>
        <w:t xml:space="preserve">PROPONENTE ADJUDICADO: </w:t>
      </w:r>
    </w:p>
    <w:p w14:paraId="00A4D7B7" w14:textId="77777777" w:rsidR="000B0B1D" w:rsidRPr="00D53FC7" w:rsidRDefault="000B0B1D" w:rsidP="000B0B1D">
      <w:pPr>
        <w:pStyle w:val="TDC1"/>
        <w:spacing w:before="120" w:after="120" w:line="240" w:lineRule="auto"/>
        <w:ind w:left="1080"/>
        <w:rPr>
          <w:rFonts w:cs="Arial"/>
          <w:color w:val="000000" w:themeColor="text1"/>
          <w:sz w:val="24"/>
          <w:szCs w:val="24"/>
        </w:rPr>
      </w:pPr>
      <w:r w:rsidRPr="00D53FC7">
        <w:rPr>
          <w:rFonts w:cs="Arial"/>
          <w:color w:val="000000" w:themeColor="text1"/>
          <w:sz w:val="24"/>
          <w:szCs w:val="24"/>
        </w:rPr>
        <w:t>EL PROPONENTE ADJUDICADO con el fin de garantizar el cumplimiento del suministro de energía, otorgará la</w:t>
      </w:r>
      <w:r>
        <w:rPr>
          <w:rFonts w:cs="Arial"/>
          <w:color w:val="000000" w:themeColor="text1"/>
          <w:sz w:val="24"/>
          <w:szCs w:val="24"/>
        </w:rPr>
        <w:t xml:space="preserve">s </w:t>
      </w:r>
      <w:r w:rsidRPr="00D53FC7">
        <w:rPr>
          <w:rFonts w:cs="Arial"/>
          <w:color w:val="000000" w:themeColor="text1"/>
          <w:sz w:val="24"/>
          <w:szCs w:val="24"/>
        </w:rPr>
        <w:t>siguiente</w:t>
      </w:r>
      <w:r>
        <w:rPr>
          <w:rFonts w:cs="Arial"/>
          <w:color w:val="000000" w:themeColor="text1"/>
          <w:sz w:val="24"/>
          <w:szCs w:val="24"/>
        </w:rPr>
        <w:t>s</w:t>
      </w:r>
      <w:r w:rsidRPr="00D53FC7">
        <w:rPr>
          <w:rFonts w:cs="Arial"/>
          <w:color w:val="000000" w:themeColor="text1"/>
          <w:sz w:val="24"/>
          <w:szCs w:val="24"/>
        </w:rPr>
        <w:t xml:space="preserve"> garantía</w:t>
      </w:r>
      <w:r>
        <w:rPr>
          <w:rFonts w:cs="Arial"/>
          <w:color w:val="000000" w:themeColor="text1"/>
          <w:sz w:val="24"/>
          <w:szCs w:val="24"/>
        </w:rPr>
        <w:t>s</w:t>
      </w:r>
      <w:r w:rsidRPr="00D53FC7">
        <w:rPr>
          <w:rFonts w:cs="Arial"/>
          <w:color w:val="000000" w:themeColor="text1"/>
          <w:sz w:val="24"/>
          <w:szCs w:val="24"/>
        </w:rPr>
        <w:t>:</w:t>
      </w:r>
      <w:r>
        <w:rPr>
          <w:rFonts w:cs="Arial"/>
          <w:color w:val="000000" w:themeColor="text1"/>
          <w:sz w:val="24"/>
          <w:szCs w:val="24"/>
        </w:rPr>
        <w:t xml:space="preserve"> Pagaré en blanco con carta de instrucciones suscrito por el Representante Legal del Proponente y</w:t>
      </w:r>
      <w:r w:rsidRPr="00D53FC7">
        <w:rPr>
          <w:rFonts w:cs="Arial"/>
          <w:color w:val="000000" w:themeColor="text1"/>
          <w:sz w:val="24"/>
          <w:szCs w:val="24"/>
        </w:rPr>
        <w:t xml:space="preserve"> Garantía Bancaria o de Seguro</w:t>
      </w:r>
      <w:r>
        <w:rPr>
          <w:rFonts w:cs="Arial"/>
          <w:color w:val="000000" w:themeColor="text1"/>
          <w:sz w:val="24"/>
          <w:szCs w:val="24"/>
        </w:rPr>
        <w:t xml:space="preserve">, </w:t>
      </w:r>
      <w:r w:rsidRPr="00D53FC7">
        <w:rPr>
          <w:rFonts w:cs="Arial"/>
          <w:color w:val="000000" w:themeColor="text1"/>
          <w:sz w:val="24"/>
          <w:szCs w:val="24"/>
        </w:rPr>
        <w:t xml:space="preserve">expedido por una ENTIDAD vigilada por la SUPERINTENDENCIA FINANCIERA, que respalde el cumplimiento de las obligaciones de suministro por parte del PROVEEDOR, la capacidad de respaldo de operaciones en el mercado de energía mayorista, tal como lo establece la Resolución CREG 156 de 2012, modificada por la Resolución CREG 134 de 2013, y las que en el futuro la modifiquen o sustituyan.  </w:t>
      </w:r>
    </w:p>
    <w:p w14:paraId="4EF4449F" w14:textId="77777777" w:rsidR="000B0B1D" w:rsidRPr="00D53FC7" w:rsidRDefault="000B0B1D" w:rsidP="000B0B1D">
      <w:pPr>
        <w:pStyle w:val="TDC1"/>
        <w:spacing w:before="120" w:after="120" w:line="240" w:lineRule="auto"/>
        <w:ind w:left="1080"/>
        <w:rPr>
          <w:rFonts w:cs="Arial"/>
          <w:color w:val="000000" w:themeColor="text1"/>
          <w:sz w:val="24"/>
          <w:szCs w:val="24"/>
        </w:rPr>
      </w:pPr>
      <w:r w:rsidRPr="00D53FC7">
        <w:rPr>
          <w:rFonts w:cs="Arial"/>
          <w:color w:val="000000" w:themeColor="text1"/>
          <w:sz w:val="24"/>
          <w:szCs w:val="24"/>
        </w:rPr>
        <w:t>Beneficiario: DISPAC S</w:t>
      </w:r>
      <w:r>
        <w:rPr>
          <w:rFonts w:cs="Arial"/>
          <w:color w:val="000000" w:themeColor="text1"/>
          <w:sz w:val="24"/>
          <w:szCs w:val="24"/>
        </w:rPr>
        <w:t>.</w:t>
      </w:r>
      <w:r w:rsidRPr="00D53FC7">
        <w:rPr>
          <w:rFonts w:cs="Arial"/>
          <w:color w:val="000000" w:themeColor="text1"/>
          <w:sz w:val="24"/>
          <w:szCs w:val="24"/>
        </w:rPr>
        <w:t>A</w:t>
      </w:r>
      <w:r>
        <w:rPr>
          <w:rFonts w:cs="Arial"/>
          <w:color w:val="000000" w:themeColor="text1"/>
          <w:sz w:val="24"/>
          <w:szCs w:val="24"/>
        </w:rPr>
        <w:t>.</w:t>
      </w:r>
      <w:r w:rsidRPr="00D53FC7">
        <w:rPr>
          <w:rFonts w:cs="Arial"/>
          <w:color w:val="000000" w:themeColor="text1"/>
          <w:sz w:val="24"/>
          <w:szCs w:val="24"/>
        </w:rPr>
        <w:t xml:space="preserve"> E</w:t>
      </w:r>
      <w:r>
        <w:rPr>
          <w:rFonts w:cs="Arial"/>
          <w:color w:val="000000" w:themeColor="text1"/>
          <w:sz w:val="24"/>
          <w:szCs w:val="24"/>
        </w:rPr>
        <w:t>.</w:t>
      </w:r>
      <w:r w:rsidRPr="00D53FC7">
        <w:rPr>
          <w:rFonts w:cs="Arial"/>
          <w:color w:val="000000" w:themeColor="text1"/>
          <w:sz w:val="24"/>
          <w:szCs w:val="24"/>
        </w:rPr>
        <w:t>S</w:t>
      </w:r>
      <w:r>
        <w:rPr>
          <w:rFonts w:cs="Arial"/>
          <w:color w:val="000000" w:themeColor="text1"/>
          <w:sz w:val="24"/>
          <w:szCs w:val="24"/>
        </w:rPr>
        <w:t>.</w:t>
      </w:r>
      <w:r w:rsidRPr="00D53FC7">
        <w:rPr>
          <w:rFonts w:cs="Arial"/>
          <w:color w:val="000000" w:themeColor="text1"/>
          <w:sz w:val="24"/>
          <w:szCs w:val="24"/>
        </w:rPr>
        <w:t xml:space="preserve">P. </w:t>
      </w:r>
    </w:p>
    <w:p w14:paraId="0BF969FF" w14:textId="77777777" w:rsidR="000B0B1D" w:rsidRPr="00D53FC7" w:rsidRDefault="000B0B1D" w:rsidP="000B0B1D">
      <w:pPr>
        <w:pStyle w:val="TDC1"/>
        <w:spacing w:before="120" w:after="120" w:line="240" w:lineRule="auto"/>
        <w:ind w:left="1080"/>
        <w:rPr>
          <w:rFonts w:cs="Arial"/>
          <w:color w:val="000000" w:themeColor="text1"/>
          <w:sz w:val="24"/>
          <w:szCs w:val="24"/>
        </w:rPr>
      </w:pPr>
      <w:r w:rsidRPr="00D53FC7">
        <w:rPr>
          <w:rFonts w:cs="Arial"/>
          <w:color w:val="000000" w:themeColor="text1"/>
          <w:sz w:val="24"/>
          <w:szCs w:val="24"/>
        </w:rPr>
        <w:t xml:space="preserve">Monto o Valor: Durante la Etapa </w:t>
      </w:r>
      <w:proofErr w:type="spellStart"/>
      <w:r w:rsidRPr="00D53FC7">
        <w:rPr>
          <w:rFonts w:cs="Arial"/>
          <w:color w:val="000000" w:themeColor="text1"/>
          <w:sz w:val="24"/>
          <w:szCs w:val="24"/>
        </w:rPr>
        <w:t>Pre-operativa</w:t>
      </w:r>
      <w:proofErr w:type="spellEnd"/>
      <w:r w:rsidRPr="00D53FC7">
        <w:rPr>
          <w:rFonts w:cs="Arial"/>
          <w:color w:val="000000" w:themeColor="text1"/>
          <w:sz w:val="24"/>
          <w:szCs w:val="24"/>
        </w:rPr>
        <w:t xml:space="preserve">, </w:t>
      </w:r>
      <w:r>
        <w:rPr>
          <w:rFonts w:cs="Arial"/>
          <w:color w:val="000000" w:themeColor="text1"/>
          <w:sz w:val="24"/>
          <w:szCs w:val="24"/>
        </w:rPr>
        <w:t xml:space="preserve">el Proponente </w:t>
      </w:r>
      <w:r w:rsidRPr="00767451">
        <w:rPr>
          <w:rFonts w:cs="Arial"/>
          <w:color w:val="000000" w:themeColor="text1"/>
          <w:sz w:val="24"/>
          <w:szCs w:val="24"/>
        </w:rPr>
        <w:t xml:space="preserve">deberá amparar </w:t>
      </w:r>
      <w:r>
        <w:rPr>
          <w:rFonts w:cs="Arial"/>
          <w:color w:val="000000" w:themeColor="text1"/>
          <w:sz w:val="24"/>
          <w:szCs w:val="24"/>
        </w:rPr>
        <w:t xml:space="preserve">mediante pagaré en blanco con carta de instrucciones, </w:t>
      </w:r>
      <w:r w:rsidRPr="00767451">
        <w:rPr>
          <w:rFonts w:cs="Arial"/>
          <w:color w:val="000000" w:themeColor="text1"/>
          <w:sz w:val="24"/>
          <w:szCs w:val="24"/>
        </w:rPr>
        <w:t>el monto</w:t>
      </w:r>
      <w:r>
        <w:rPr>
          <w:rFonts w:cs="Arial"/>
          <w:color w:val="000000" w:themeColor="text1"/>
          <w:sz w:val="24"/>
          <w:szCs w:val="24"/>
        </w:rPr>
        <w:t xml:space="preserve"> equivalente al 1% del valor del contrato a suscribir. D</w:t>
      </w:r>
      <w:r w:rsidRPr="00D53FC7">
        <w:rPr>
          <w:rFonts w:cs="Arial"/>
          <w:color w:val="000000" w:themeColor="text1"/>
          <w:sz w:val="24"/>
          <w:szCs w:val="24"/>
        </w:rPr>
        <w:t>urante la etapa operativa, deberá</w:t>
      </w:r>
      <w:r>
        <w:rPr>
          <w:rFonts w:cs="Arial"/>
          <w:color w:val="000000" w:themeColor="text1"/>
          <w:sz w:val="24"/>
          <w:szCs w:val="24"/>
        </w:rPr>
        <w:t xml:space="preserve"> </w:t>
      </w:r>
      <w:r w:rsidRPr="00D53FC7">
        <w:rPr>
          <w:rFonts w:cs="Arial"/>
          <w:color w:val="000000" w:themeColor="text1"/>
          <w:sz w:val="24"/>
          <w:szCs w:val="24"/>
        </w:rPr>
        <w:t>amparar un valor equivalente al 3% del saldo del valor del contrato por ejecutar.</w:t>
      </w:r>
    </w:p>
    <w:p w14:paraId="7A641F98" w14:textId="77777777" w:rsidR="000B0B1D" w:rsidRPr="00D53FC7" w:rsidRDefault="000B0B1D" w:rsidP="000B0B1D">
      <w:pPr>
        <w:pStyle w:val="TDC1"/>
        <w:spacing w:before="120" w:after="120" w:line="240" w:lineRule="auto"/>
        <w:ind w:left="1080"/>
        <w:rPr>
          <w:rFonts w:cs="Arial"/>
          <w:color w:val="000000" w:themeColor="text1"/>
          <w:sz w:val="24"/>
          <w:szCs w:val="24"/>
        </w:rPr>
      </w:pPr>
      <w:r w:rsidRPr="00D53FC7">
        <w:rPr>
          <w:rFonts w:cs="Arial"/>
          <w:color w:val="000000" w:themeColor="text1"/>
          <w:sz w:val="24"/>
          <w:szCs w:val="24"/>
        </w:rPr>
        <w:t xml:space="preserve">Vigencia: </w:t>
      </w:r>
      <w:r>
        <w:rPr>
          <w:rFonts w:cs="Arial"/>
          <w:color w:val="000000" w:themeColor="text1"/>
          <w:sz w:val="24"/>
          <w:szCs w:val="24"/>
        </w:rPr>
        <w:t xml:space="preserve">En cuanto a la Etapa </w:t>
      </w:r>
      <w:proofErr w:type="spellStart"/>
      <w:r>
        <w:rPr>
          <w:rFonts w:cs="Arial"/>
          <w:color w:val="000000" w:themeColor="text1"/>
          <w:sz w:val="24"/>
          <w:szCs w:val="24"/>
        </w:rPr>
        <w:t>Pre-operativa</w:t>
      </w:r>
      <w:proofErr w:type="spellEnd"/>
      <w:r>
        <w:rPr>
          <w:rFonts w:cs="Arial"/>
          <w:color w:val="000000" w:themeColor="text1"/>
          <w:sz w:val="24"/>
          <w:szCs w:val="24"/>
        </w:rPr>
        <w:t xml:space="preserve">, que se amparará mediante pagaré en blanco con carta de instrucciones, el cual tendrá vigencia </w:t>
      </w:r>
      <w:r w:rsidRPr="00135442">
        <w:rPr>
          <w:rFonts w:cs="Arial"/>
          <w:color w:val="000000" w:themeColor="text1"/>
          <w:sz w:val="24"/>
          <w:szCs w:val="24"/>
        </w:rPr>
        <w:t xml:space="preserve">desde </w:t>
      </w:r>
      <w:r>
        <w:rPr>
          <w:rFonts w:cs="Arial"/>
          <w:color w:val="000000" w:themeColor="text1"/>
          <w:sz w:val="24"/>
          <w:szCs w:val="24"/>
        </w:rPr>
        <w:t xml:space="preserve">diez </w:t>
      </w:r>
      <w:r w:rsidRPr="00135442">
        <w:rPr>
          <w:rFonts w:cs="Arial"/>
          <w:color w:val="000000" w:themeColor="text1"/>
          <w:sz w:val="24"/>
          <w:szCs w:val="24"/>
        </w:rPr>
        <w:t>(10)</w:t>
      </w:r>
      <w:r>
        <w:rPr>
          <w:rFonts w:cs="Arial"/>
          <w:color w:val="000000" w:themeColor="text1"/>
          <w:sz w:val="24"/>
          <w:szCs w:val="24"/>
        </w:rPr>
        <w:t xml:space="preserve"> días</w:t>
      </w:r>
      <w:r w:rsidRPr="00767451">
        <w:rPr>
          <w:rFonts w:cs="Arial"/>
          <w:color w:val="000000" w:themeColor="text1"/>
          <w:sz w:val="24"/>
          <w:szCs w:val="24"/>
        </w:rPr>
        <w:t xml:space="preserve"> posteriores </w:t>
      </w:r>
      <w:r>
        <w:rPr>
          <w:rFonts w:cs="Arial"/>
          <w:color w:val="000000" w:themeColor="text1"/>
          <w:sz w:val="24"/>
          <w:szCs w:val="24"/>
        </w:rPr>
        <w:t>la formalización del contrato y hasta la hora 23:59 del día anterior al inicio del despacho</w:t>
      </w:r>
      <w:r w:rsidRPr="00D53FC7">
        <w:rPr>
          <w:rFonts w:cs="Arial"/>
          <w:color w:val="000000" w:themeColor="text1"/>
          <w:sz w:val="24"/>
          <w:szCs w:val="24"/>
        </w:rPr>
        <w:t xml:space="preserve">, y durante la etapa Operativa: una vigencia desde el inicio del despacho y hasta treinta (30) días siguientes a la terminación del mismo. </w:t>
      </w:r>
    </w:p>
    <w:p w14:paraId="6E1D00C1" w14:textId="77777777" w:rsidR="000B0B1D" w:rsidRPr="00767451" w:rsidRDefault="000B0B1D" w:rsidP="000B0B1D">
      <w:pPr>
        <w:pStyle w:val="TDC1"/>
        <w:spacing w:before="120" w:after="120" w:line="240" w:lineRule="auto"/>
        <w:ind w:left="1080"/>
        <w:rPr>
          <w:rFonts w:cs="Arial"/>
          <w:color w:val="000000" w:themeColor="text1"/>
          <w:sz w:val="24"/>
          <w:szCs w:val="24"/>
        </w:rPr>
      </w:pPr>
      <w:r w:rsidRPr="00D53FC7">
        <w:rPr>
          <w:rFonts w:cs="Arial"/>
          <w:color w:val="000000" w:themeColor="text1"/>
          <w:sz w:val="24"/>
          <w:szCs w:val="24"/>
        </w:rPr>
        <w:t xml:space="preserve">Fecha de Entrega: </w:t>
      </w:r>
      <w:r>
        <w:rPr>
          <w:rFonts w:cs="Arial"/>
          <w:color w:val="000000" w:themeColor="text1"/>
          <w:sz w:val="24"/>
          <w:szCs w:val="24"/>
        </w:rPr>
        <w:t xml:space="preserve">El pagaré en blanco con carta de instrucciones, </w:t>
      </w:r>
      <w:r w:rsidRPr="00D53FC7">
        <w:rPr>
          <w:rFonts w:cs="Arial"/>
          <w:color w:val="000000" w:themeColor="text1"/>
          <w:sz w:val="24"/>
          <w:szCs w:val="24"/>
        </w:rPr>
        <w:t xml:space="preserve">se suscribirá y entregará por parte del </w:t>
      </w:r>
      <w:r>
        <w:rPr>
          <w:rFonts w:cs="Arial"/>
          <w:color w:val="000000" w:themeColor="text1"/>
          <w:sz w:val="24"/>
          <w:szCs w:val="24"/>
        </w:rPr>
        <w:t>PROPONENTE</w:t>
      </w:r>
      <w:r w:rsidRPr="00D53FC7">
        <w:rPr>
          <w:rFonts w:cs="Arial"/>
          <w:color w:val="000000" w:themeColor="text1"/>
          <w:sz w:val="24"/>
          <w:szCs w:val="24"/>
        </w:rPr>
        <w:t xml:space="preserve"> a DISPAC S.A. ESP, en la etapa </w:t>
      </w:r>
      <w:proofErr w:type="spellStart"/>
      <w:r w:rsidRPr="00D53FC7">
        <w:rPr>
          <w:rFonts w:cs="Arial"/>
          <w:color w:val="000000" w:themeColor="text1"/>
          <w:sz w:val="24"/>
          <w:szCs w:val="24"/>
        </w:rPr>
        <w:t>pre-operativa</w:t>
      </w:r>
      <w:proofErr w:type="spellEnd"/>
      <w:r w:rsidRPr="00D53FC7">
        <w:rPr>
          <w:rFonts w:cs="Arial"/>
          <w:color w:val="000000" w:themeColor="text1"/>
          <w:sz w:val="24"/>
          <w:szCs w:val="24"/>
        </w:rPr>
        <w:t xml:space="preserve"> debe ser constituida y entregada dentro del plazo de </w:t>
      </w:r>
      <w:r>
        <w:rPr>
          <w:rFonts w:cs="Arial"/>
          <w:color w:val="000000" w:themeColor="text1"/>
          <w:sz w:val="24"/>
          <w:szCs w:val="24"/>
        </w:rPr>
        <w:t>diez</w:t>
      </w:r>
      <w:r w:rsidRPr="00D53FC7">
        <w:rPr>
          <w:rFonts w:cs="Arial"/>
          <w:color w:val="000000" w:themeColor="text1"/>
          <w:sz w:val="24"/>
          <w:szCs w:val="24"/>
        </w:rPr>
        <w:t xml:space="preserve"> (</w:t>
      </w:r>
      <w:r>
        <w:rPr>
          <w:rFonts w:cs="Arial"/>
          <w:color w:val="000000" w:themeColor="text1"/>
          <w:sz w:val="24"/>
          <w:szCs w:val="24"/>
        </w:rPr>
        <w:t>10</w:t>
      </w:r>
      <w:r w:rsidRPr="00D53FC7">
        <w:rPr>
          <w:rFonts w:cs="Arial"/>
          <w:color w:val="000000" w:themeColor="text1"/>
          <w:sz w:val="24"/>
          <w:szCs w:val="24"/>
        </w:rPr>
        <w:t xml:space="preserve">) días siguientes a la </w:t>
      </w:r>
      <w:r>
        <w:rPr>
          <w:rFonts w:cs="Arial"/>
          <w:color w:val="000000" w:themeColor="text1"/>
          <w:sz w:val="24"/>
          <w:szCs w:val="24"/>
        </w:rPr>
        <w:t>formalización</w:t>
      </w:r>
      <w:r w:rsidRPr="00D53FC7">
        <w:rPr>
          <w:rFonts w:cs="Arial"/>
          <w:color w:val="000000" w:themeColor="text1"/>
          <w:sz w:val="24"/>
          <w:szCs w:val="24"/>
        </w:rPr>
        <w:t xml:space="preserve"> del contrato</w:t>
      </w:r>
      <w:r>
        <w:rPr>
          <w:rFonts w:cs="Arial"/>
          <w:color w:val="000000" w:themeColor="text1"/>
          <w:sz w:val="24"/>
          <w:szCs w:val="24"/>
        </w:rPr>
        <w:t xml:space="preserve"> y en todo caso antes del registro del contrato ante el ASIC</w:t>
      </w:r>
      <w:r w:rsidRPr="00D53FC7">
        <w:rPr>
          <w:rFonts w:cs="Arial"/>
          <w:color w:val="000000" w:themeColor="text1"/>
          <w:sz w:val="24"/>
          <w:szCs w:val="24"/>
        </w:rPr>
        <w:t xml:space="preserve">. En la etapa operativa, </w:t>
      </w:r>
      <w:r>
        <w:rPr>
          <w:rFonts w:cs="Arial"/>
          <w:color w:val="000000" w:themeColor="text1"/>
          <w:sz w:val="24"/>
          <w:szCs w:val="24"/>
        </w:rPr>
        <w:t xml:space="preserve">la garantía bancaria o seguros deberá entregarse </w:t>
      </w:r>
      <w:r w:rsidRPr="00D53FC7">
        <w:rPr>
          <w:rFonts w:cs="Arial"/>
          <w:color w:val="000000" w:themeColor="text1"/>
          <w:sz w:val="24"/>
          <w:szCs w:val="24"/>
        </w:rPr>
        <w:t xml:space="preserve">a más tardar </w:t>
      </w:r>
      <w:r>
        <w:rPr>
          <w:rFonts w:cs="Arial"/>
          <w:color w:val="000000" w:themeColor="text1"/>
          <w:sz w:val="24"/>
          <w:szCs w:val="24"/>
        </w:rPr>
        <w:t>diez</w:t>
      </w:r>
      <w:r w:rsidRPr="00D53FC7">
        <w:rPr>
          <w:rFonts w:cs="Arial"/>
          <w:color w:val="000000" w:themeColor="text1"/>
          <w:sz w:val="24"/>
          <w:szCs w:val="24"/>
        </w:rPr>
        <w:t xml:space="preserve"> </w:t>
      </w:r>
      <w:r>
        <w:rPr>
          <w:rFonts w:cs="Arial"/>
          <w:color w:val="000000" w:themeColor="text1"/>
          <w:sz w:val="24"/>
          <w:szCs w:val="24"/>
        </w:rPr>
        <w:t>(10)</w:t>
      </w:r>
      <w:r w:rsidRPr="00D53FC7">
        <w:rPr>
          <w:rFonts w:cs="Arial"/>
          <w:color w:val="000000" w:themeColor="text1"/>
          <w:sz w:val="24"/>
          <w:szCs w:val="24"/>
        </w:rPr>
        <w:t xml:space="preserve"> días antes del inicio del despacho. Se podrán otorgar garantías de cumplimiento por vigencia anual, cuya pr</w:t>
      </w:r>
      <w:r>
        <w:rPr>
          <w:rFonts w:cs="Arial"/>
          <w:color w:val="000000" w:themeColor="text1"/>
          <w:sz w:val="24"/>
          <w:szCs w:val="24"/>
        </w:rPr>
        <w:t>ó</w:t>
      </w:r>
      <w:r w:rsidRPr="00D53FC7">
        <w:rPr>
          <w:rFonts w:cs="Arial"/>
          <w:color w:val="000000" w:themeColor="text1"/>
          <w:sz w:val="24"/>
          <w:szCs w:val="24"/>
        </w:rPr>
        <w:t xml:space="preserve">rroga deberá entregarse a DISPAC a más tardar </w:t>
      </w:r>
      <w:r>
        <w:rPr>
          <w:rFonts w:cs="Arial"/>
          <w:color w:val="000000" w:themeColor="text1"/>
          <w:sz w:val="24"/>
          <w:szCs w:val="24"/>
        </w:rPr>
        <w:t>diez</w:t>
      </w:r>
      <w:r w:rsidRPr="00D53FC7">
        <w:rPr>
          <w:rFonts w:cs="Arial"/>
          <w:color w:val="000000" w:themeColor="text1"/>
          <w:sz w:val="24"/>
          <w:szCs w:val="24"/>
        </w:rPr>
        <w:t xml:space="preserve"> (</w:t>
      </w:r>
      <w:r>
        <w:rPr>
          <w:rFonts w:cs="Arial"/>
          <w:color w:val="000000" w:themeColor="text1"/>
          <w:sz w:val="24"/>
          <w:szCs w:val="24"/>
        </w:rPr>
        <w:t>1</w:t>
      </w:r>
      <w:r w:rsidRPr="00D53FC7">
        <w:rPr>
          <w:rFonts w:cs="Arial"/>
          <w:color w:val="000000" w:themeColor="text1"/>
          <w:sz w:val="24"/>
          <w:szCs w:val="24"/>
        </w:rPr>
        <w:t xml:space="preserve">0) días antes del inicio de la nueva anualidad. En este caso, la garantía de cumplimiento que ampara el último año de vigencia del contrato deberá expedirse con una vigencia igual al año en mención y treinta (30) días más. Como excepción al principio de indivisibilidad de los mecanismos de cobertura de riesgos, los amparos en el caso de póliza de seguros de cumplimiento, se podrán otorgar por anualidades (o periodos máximo de 5 años) hasta completar los años contratadas según corresponda, esto sin la obligatoriedad de renovación </w:t>
      </w:r>
      <w:r w:rsidRPr="00D53FC7">
        <w:rPr>
          <w:rFonts w:cs="Arial"/>
          <w:color w:val="000000" w:themeColor="text1"/>
          <w:sz w:val="24"/>
          <w:szCs w:val="24"/>
        </w:rPr>
        <w:lastRenderedPageBreak/>
        <w:t>para la compañía de seguros para las siguientes vigencias y/o durante toda la vigencia del contrato, para lo cual el garante deberá informar con seis (6) meses de anticipación al vencimiento de la póliza, la no renovación, lo cual no será de causal de incumplimiento del contrato y/o afectación de la póliza, para lo cual el VENDEDOR deberá garantizar a DISPAC el cumplimiento de sus obligaciones contractuales, con otra compañía de seguros u entidad vigilada por la superintendencia financiera o mediante otro mecanismo.  Si la compañía de seguros de un periodo de vigencia decide no continuar garantizando el periodo subsiguiente, debe informar su decisión por escrito a las partes, con seis (6) meses de anticipación al vencimiento del plazo de la garantía</w:t>
      </w:r>
      <w:r>
        <w:rPr>
          <w:rFonts w:cs="Arial"/>
          <w:color w:val="000000" w:themeColor="text1"/>
          <w:sz w:val="24"/>
          <w:szCs w:val="24"/>
        </w:rPr>
        <w:t>.</w:t>
      </w:r>
    </w:p>
    <w:bookmarkEnd w:id="3"/>
    <w:bookmarkEnd w:id="7"/>
    <w:p w14:paraId="6B93CFC4" w14:textId="77777777" w:rsidR="00581934" w:rsidRDefault="00581934"/>
    <w:sectPr w:rsidR="0058193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23AFB" w14:textId="77777777" w:rsidR="004E091F" w:rsidRDefault="004E091F" w:rsidP="000B0B1D">
      <w:pPr>
        <w:spacing w:after="0" w:line="240" w:lineRule="auto"/>
      </w:pPr>
      <w:r>
        <w:separator/>
      </w:r>
    </w:p>
  </w:endnote>
  <w:endnote w:type="continuationSeparator" w:id="0">
    <w:p w14:paraId="5F8741D2" w14:textId="77777777" w:rsidR="004E091F" w:rsidRDefault="004E091F" w:rsidP="000B0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C8F43" w14:textId="77777777" w:rsidR="004E091F" w:rsidRDefault="004E091F" w:rsidP="000B0B1D">
      <w:pPr>
        <w:spacing w:after="0" w:line="240" w:lineRule="auto"/>
      </w:pPr>
      <w:r>
        <w:separator/>
      </w:r>
    </w:p>
  </w:footnote>
  <w:footnote w:type="continuationSeparator" w:id="0">
    <w:p w14:paraId="26F352E1" w14:textId="77777777" w:rsidR="004E091F" w:rsidRDefault="004E091F" w:rsidP="000B0B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B4D49" w14:textId="77777777" w:rsidR="00802D8D" w:rsidRPr="00947AC6" w:rsidRDefault="000B0B1D" w:rsidP="00802D8D">
    <w:pPr>
      <w:pStyle w:val="Encabezado"/>
      <w:jc w:val="both"/>
      <w:rPr>
        <w:i/>
        <w:iCs/>
        <w:sz w:val="24"/>
        <w:szCs w:val="24"/>
      </w:rPr>
    </w:pPr>
    <w:r w:rsidRPr="00DA5A38">
      <w:rPr>
        <w:rFonts w:cs="Arial"/>
        <w:bCs/>
        <w:i/>
        <w:iCs/>
        <w:noProof/>
        <w:sz w:val="18"/>
        <w:szCs w:val="18"/>
      </w:rPr>
      <w:drawing>
        <wp:anchor distT="0" distB="0" distL="114300" distR="114300" simplePos="0" relativeHeight="251659264" behindDoc="1" locked="0" layoutInCell="1" allowOverlap="1" wp14:anchorId="0618A321" wp14:editId="7A36ED9F">
          <wp:simplePos x="0" y="0"/>
          <wp:positionH relativeFrom="rightMargin">
            <wp:posOffset>-222250</wp:posOffset>
          </wp:positionH>
          <wp:positionV relativeFrom="page">
            <wp:posOffset>405765</wp:posOffset>
          </wp:positionV>
          <wp:extent cx="1036082" cy="510362"/>
          <wp:effectExtent l="0" t="0" r="0" b="4445"/>
          <wp:wrapTight wrapText="bothSides">
            <wp:wrapPolygon edited="0">
              <wp:start x="0" y="0"/>
              <wp:lineTo x="0" y="20981"/>
              <wp:lineTo x="21057" y="20981"/>
              <wp:lineTo x="21057" y="0"/>
              <wp:lineTo x="0" y="0"/>
            </wp:wrapPolygon>
          </wp:wrapTight>
          <wp:docPr id="419320727" name="WordPictureWatermark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4" descr=" "/>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36082" cy="510362"/>
                  </a:xfrm>
                  <a:prstGeom prst="rect">
                    <a:avLst/>
                  </a:prstGeom>
                  <a:solidFill>
                    <a:srgbClr val="000000"/>
                  </a:solidFill>
                  <a:ln>
                    <a:noFill/>
                  </a:ln>
                </pic:spPr>
              </pic:pic>
            </a:graphicData>
          </a:graphic>
          <wp14:sizeRelH relativeFrom="margin">
            <wp14:pctWidth>0</wp14:pctWidth>
          </wp14:sizeRelH>
          <wp14:sizeRelV relativeFrom="margin">
            <wp14:pctHeight>0</wp14:pctHeight>
          </wp14:sizeRelV>
        </wp:anchor>
      </w:drawing>
    </w:r>
    <w:r w:rsidR="00E5715D" w:rsidRPr="00E5715D">
      <w:t xml:space="preserve"> </w:t>
    </w:r>
    <w:r w:rsidR="00802D8D" w:rsidRPr="00DA5A38">
      <w:rPr>
        <w:rFonts w:cs="Arial"/>
        <w:bCs/>
        <w:i/>
        <w:iCs/>
        <w:noProof/>
        <w:sz w:val="18"/>
        <w:szCs w:val="18"/>
      </w:rPr>
      <w:drawing>
        <wp:anchor distT="0" distB="0" distL="114300" distR="114300" simplePos="0" relativeHeight="251661312" behindDoc="1" locked="0" layoutInCell="1" allowOverlap="1" wp14:anchorId="12D62675" wp14:editId="3C8E1645">
          <wp:simplePos x="0" y="0"/>
          <wp:positionH relativeFrom="rightMargin">
            <wp:posOffset>-222250</wp:posOffset>
          </wp:positionH>
          <wp:positionV relativeFrom="page">
            <wp:posOffset>405765</wp:posOffset>
          </wp:positionV>
          <wp:extent cx="1036082" cy="510362"/>
          <wp:effectExtent l="0" t="0" r="0" b="4445"/>
          <wp:wrapTight wrapText="bothSides">
            <wp:wrapPolygon edited="0">
              <wp:start x="0" y="0"/>
              <wp:lineTo x="0" y="20981"/>
              <wp:lineTo x="21057" y="20981"/>
              <wp:lineTo x="21057" y="0"/>
              <wp:lineTo x="0" y="0"/>
            </wp:wrapPolygon>
          </wp:wrapTight>
          <wp:docPr id="258377543" name="WordPictureWatermark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4" descr=" "/>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36082" cy="510362"/>
                  </a:xfrm>
                  <a:prstGeom prst="rect">
                    <a:avLst/>
                  </a:prstGeom>
                  <a:solidFill>
                    <a:srgbClr val="000000"/>
                  </a:solidFill>
                  <a:ln>
                    <a:noFill/>
                  </a:ln>
                </pic:spPr>
              </pic:pic>
            </a:graphicData>
          </a:graphic>
          <wp14:sizeRelH relativeFrom="margin">
            <wp14:pctWidth>0</wp14:pctWidth>
          </wp14:sizeRelH>
          <wp14:sizeRelV relativeFrom="margin">
            <wp14:pctHeight>0</wp14:pctHeight>
          </wp14:sizeRelV>
        </wp:anchor>
      </w:drawing>
    </w:r>
    <w:r w:rsidR="00802D8D" w:rsidRPr="00DA5A38">
      <w:rPr>
        <w:i/>
        <w:iCs/>
        <w:sz w:val="24"/>
        <w:szCs w:val="24"/>
      </w:rPr>
      <w:t xml:space="preserve">CONVOCATORIA PÚBLICA DISPAC S.A. E.S.P. </w:t>
    </w:r>
    <w:r w:rsidR="00802D8D" w:rsidRPr="002574C6">
      <w:rPr>
        <w:i/>
        <w:iCs/>
        <w:sz w:val="24"/>
        <w:szCs w:val="24"/>
      </w:rPr>
      <w:t>SPO-DG-012-2026/CP</w:t>
    </w:r>
    <w:r w:rsidR="00802D8D" w:rsidRPr="01336FEB">
      <w:rPr>
        <w:i/>
        <w:iCs/>
        <w:sz w:val="24"/>
        <w:szCs w:val="24"/>
      </w:rPr>
      <w:t>- EDPC2026-001</w:t>
    </w:r>
    <w:r w:rsidR="00802D8D" w:rsidRPr="00151280">
      <w:rPr>
        <w:rFonts w:cs="Arial"/>
        <w:sz w:val="24"/>
        <w:szCs w:val="24"/>
        <w:shd w:val="clear" w:color="auto" w:fill="auto"/>
      </w:rPr>
      <w:t xml:space="preserve"> </w:t>
    </w:r>
    <w:r w:rsidR="00802D8D" w:rsidRPr="00DA5A38">
      <w:rPr>
        <w:i/>
        <w:iCs/>
        <w:sz w:val="24"/>
        <w:szCs w:val="24"/>
      </w:rPr>
      <w:t xml:space="preserve">Pliegos de condiciones </w:t>
    </w:r>
    <w:r w:rsidR="00802D8D">
      <w:rPr>
        <w:i/>
        <w:iCs/>
        <w:sz w:val="24"/>
        <w:szCs w:val="24"/>
      </w:rPr>
      <w:t xml:space="preserve">preliminares </w:t>
    </w:r>
    <w:r w:rsidR="00802D8D" w:rsidRPr="00DA5A38">
      <w:rPr>
        <w:i/>
        <w:iCs/>
        <w:sz w:val="24"/>
        <w:szCs w:val="24"/>
      </w:rPr>
      <w:t xml:space="preserve">para el suministro de energía y potencia </w:t>
    </w:r>
    <w:r w:rsidR="00802D8D">
      <w:rPr>
        <w:i/>
        <w:iCs/>
        <w:sz w:val="24"/>
        <w:szCs w:val="24"/>
      </w:rPr>
      <w:t xml:space="preserve">pare el </w:t>
    </w:r>
    <w:r w:rsidR="00802D8D" w:rsidRPr="00DA5A38">
      <w:rPr>
        <w:i/>
        <w:iCs/>
        <w:sz w:val="24"/>
        <w:szCs w:val="24"/>
      </w:rPr>
      <w:t>mercado regulado que atiende DISPAC para la vigencia de</w:t>
    </w:r>
    <w:r w:rsidR="00802D8D">
      <w:rPr>
        <w:i/>
        <w:iCs/>
        <w:sz w:val="24"/>
        <w:szCs w:val="24"/>
      </w:rPr>
      <w:t xml:space="preserve"> 01</w:t>
    </w:r>
    <w:r w:rsidR="00802D8D" w:rsidRPr="00DA5A38">
      <w:rPr>
        <w:i/>
        <w:iCs/>
        <w:sz w:val="24"/>
        <w:szCs w:val="24"/>
      </w:rPr>
      <w:t xml:space="preserve"> </w:t>
    </w:r>
    <w:r w:rsidR="00802D8D">
      <w:rPr>
        <w:i/>
        <w:iCs/>
        <w:sz w:val="24"/>
        <w:szCs w:val="24"/>
      </w:rPr>
      <w:t>junio</w:t>
    </w:r>
    <w:r w:rsidR="00802D8D" w:rsidRPr="00DA5A38">
      <w:rPr>
        <w:i/>
        <w:iCs/>
        <w:sz w:val="24"/>
        <w:szCs w:val="24"/>
      </w:rPr>
      <w:t xml:space="preserve"> de 202</w:t>
    </w:r>
    <w:r w:rsidR="00802D8D">
      <w:rPr>
        <w:i/>
        <w:iCs/>
        <w:sz w:val="24"/>
        <w:szCs w:val="24"/>
      </w:rPr>
      <w:t>6</w:t>
    </w:r>
    <w:r w:rsidR="00802D8D" w:rsidRPr="00DA5A38">
      <w:rPr>
        <w:i/>
        <w:iCs/>
        <w:sz w:val="24"/>
        <w:szCs w:val="24"/>
      </w:rPr>
      <w:t xml:space="preserve"> a</w:t>
    </w:r>
    <w:r w:rsidR="00802D8D">
      <w:rPr>
        <w:i/>
        <w:iCs/>
        <w:sz w:val="24"/>
        <w:szCs w:val="24"/>
      </w:rPr>
      <w:t xml:space="preserve"> diciembre </w:t>
    </w:r>
    <w:r w:rsidR="00802D8D" w:rsidRPr="00DA5A38">
      <w:rPr>
        <w:i/>
        <w:iCs/>
        <w:sz w:val="24"/>
        <w:szCs w:val="24"/>
      </w:rPr>
      <w:t>31 de 20</w:t>
    </w:r>
    <w:r w:rsidR="00802D8D">
      <w:rPr>
        <w:i/>
        <w:iCs/>
        <w:sz w:val="24"/>
        <w:szCs w:val="24"/>
      </w:rPr>
      <w:t>26</w:t>
    </w:r>
    <w:r w:rsidR="00802D8D" w:rsidRPr="00DA5A38">
      <w:rPr>
        <w:i/>
        <w:iCs/>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934BA"/>
    <w:multiLevelType w:val="hybridMultilevel"/>
    <w:tmpl w:val="E73A64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75F5BB9"/>
    <w:multiLevelType w:val="hybridMultilevel"/>
    <w:tmpl w:val="D5CA2188"/>
    <w:lvl w:ilvl="0" w:tplc="CBA2A5E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2D443798"/>
    <w:multiLevelType w:val="hybridMultilevel"/>
    <w:tmpl w:val="8D0EB63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7F55D30"/>
    <w:multiLevelType w:val="multilevel"/>
    <w:tmpl w:val="5202A52C"/>
    <w:lvl w:ilvl="0">
      <w:start w:val="1"/>
      <w:numFmt w:val="decimal"/>
      <w:lvlText w:val="%1."/>
      <w:lvlJc w:val="left"/>
      <w:pPr>
        <w:ind w:left="720" w:hanging="360"/>
      </w:pPr>
      <w:rPr>
        <w:rFonts w:hint="default"/>
        <w:b/>
      </w:rPr>
    </w:lvl>
    <w:lvl w:ilvl="1">
      <w:start w:val="1"/>
      <w:numFmt w:val="decimal"/>
      <w:isLgl/>
      <w:lvlText w:val="%1.%2"/>
      <w:lvlJc w:val="left"/>
      <w:pPr>
        <w:ind w:left="765" w:hanging="405"/>
      </w:pPr>
      <w:rPr>
        <w:rFonts w:hint="default"/>
        <w:color w:val="000000" w:themeColor="text1"/>
        <w:sz w:val="24"/>
      </w:rPr>
    </w:lvl>
    <w:lvl w:ilvl="2">
      <w:start w:val="1"/>
      <w:numFmt w:val="decimal"/>
      <w:isLgl/>
      <w:lvlText w:val="%1.%2.%3"/>
      <w:lvlJc w:val="left"/>
      <w:pPr>
        <w:ind w:left="1080" w:hanging="720"/>
      </w:pPr>
      <w:rPr>
        <w:rFonts w:hint="default"/>
        <w:color w:val="000000" w:themeColor="text1"/>
        <w:sz w:val="24"/>
        <w:szCs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838765015">
    <w:abstractNumId w:val="3"/>
  </w:num>
  <w:num w:numId="2" w16cid:durableId="317921051">
    <w:abstractNumId w:val="1"/>
  </w:num>
  <w:num w:numId="3" w16cid:durableId="459346954">
    <w:abstractNumId w:val="2"/>
  </w:num>
  <w:num w:numId="4" w16cid:durableId="1525364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B1D"/>
    <w:rsid w:val="000B0B1D"/>
    <w:rsid w:val="000D585E"/>
    <w:rsid w:val="004C6183"/>
    <w:rsid w:val="004E091F"/>
    <w:rsid w:val="00502309"/>
    <w:rsid w:val="00581934"/>
    <w:rsid w:val="00631CE3"/>
    <w:rsid w:val="006910E9"/>
    <w:rsid w:val="00802D8D"/>
    <w:rsid w:val="00974B66"/>
    <w:rsid w:val="009A5EF6"/>
    <w:rsid w:val="009A6ECB"/>
    <w:rsid w:val="00E5715D"/>
    <w:rsid w:val="00EB77AA"/>
    <w:rsid w:val="00ED43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2BBC9"/>
  <w15:chartTrackingRefBased/>
  <w15:docId w15:val="{08DE2C8B-2F29-4EE0-8E10-7D6E153FA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7" w:qFormat="1"/>
    <w:lsdException w:name="heading 2" w:semiHidden="1" w:uiPriority="8" w:unhideWhenUsed="1" w:qFormat="1"/>
    <w:lsdException w:name="heading 3" w:semiHidden="1" w:uiPriority="9" w:unhideWhenUsed="1" w:qFormat="1"/>
    <w:lsdException w:name="heading 4" w:semiHidden="1" w:uiPriority="10" w:unhideWhenUsed="1" w:qFormat="1"/>
    <w:lsdException w:name="heading 5" w:semiHidden="1" w:uiPriority="11" w:unhideWhenUsed="1" w:qFormat="1"/>
    <w:lsdException w:name="heading 6" w:semiHidden="1" w:uiPriority="12" w:unhideWhenUsed="1" w:qFormat="1"/>
    <w:lsdException w:name="heading 7" w:semiHidden="1" w:uiPriority="13" w:unhideWhenUsed="1" w:qFormat="1"/>
    <w:lsdException w:name="heading 8" w:semiHidden="1" w:uiPriority="14" w:unhideWhenUsed="1" w:qFormat="1"/>
    <w:lsdException w:name="heading 9" w:semiHidden="1" w:uiPriority="1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B0B1D"/>
    <w:pPr>
      <w:spacing w:line="259" w:lineRule="auto"/>
    </w:pPr>
    <w:rPr>
      <w:rFonts w:ascii="Arial" w:eastAsia="Arial" w:hAnsi="Arial" w:cs="Times New Roman"/>
      <w:kern w:val="0"/>
      <w:sz w:val="20"/>
      <w:szCs w:val="20"/>
      <w:shd w:val="clear" w:color="010000" w:fill="auto"/>
      <w:lang w:eastAsia="es-CO"/>
      <w14:ligatures w14:val="none"/>
    </w:rPr>
  </w:style>
  <w:style w:type="paragraph" w:styleId="Ttulo1">
    <w:name w:val="heading 1"/>
    <w:basedOn w:val="Normal"/>
    <w:next w:val="Normal"/>
    <w:link w:val="Ttulo1Car"/>
    <w:uiPriority w:val="7"/>
    <w:qFormat/>
    <w:rsid w:val="000B0B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8"/>
    <w:unhideWhenUsed/>
    <w:qFormat/>
    <w:rsid w:val="000B0B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0B0B1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10"/>
    <w:unhideWhenUsed/>
    <w:qFormat/>
    <w:rsid w:val="000B0B1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11"/>
    <w:unhideWhenUsed/>
    <w:qFormat/>
    <w:rsid w:val="000B0B1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12"/>
    <w:unhideWhenUsed/>
    <w:qFormat/>
    <w:rsid w:val="000B0B1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13"/>
    <w:unhideWhenUsed/>
    <w:qFormat/>
    <w:rsid w:val="000B0B1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14"/>
    <w:unhideWhenUsed/>
    <w:qFormat/>
    <w:rsid w:val="000B0B1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15"/>
    <w:unhideWhenUsed/>
    <w:qFormat/>
    <w:rsid w:val="000B0B1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0B1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8"/>
    <w:rsid w:val="000B0B1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B0B1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B0B1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B0B1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B0B1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B0B1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B0B1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B0B1D"/>
    <w:rPr>
      <w:rFonts w:eastAsiaTheme="majorEastAsia" w:cstheme="majorBidi"/>
      <w:color w:val="272727" w:themeColor="text1" w:themeTint="D8"/>
    </w:rPr>
  </w:style>
  <w:style w:type="paragraph" w:styleId="Ttulo">
    <w:name w:val="Title"/>
    <w:basedOn w:val="Normal"/>
    <w:next w:val="Normal"/>
    <w:link w:val="TtuloCar"/>
    <w:uiPriority w:val="10"/>
    <w:qFormat/>
    <w:rsid w:val="000B0B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B0B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B0B1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B0B1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B0B1D"/>
    <w:pPr>
      <w:spacing w:before="160"/>
      <w:jc w:val="center"/>
    </w:pPr>
    <w:rPr>
      <w:i/>
      <w:iCs/>
      <w:color w:val="404040" w:themeColor="text1" w:themeTint="BF"/>
    </w:rPr>
  </w:style>
  <w:style w:type="character" w:customStyle="1" w:styleId="CitaCar">
    <w:name w:val="Cita Car"/>
    <w:basedOn w:val="Fuentedeprrafopredeter"/>
    <w:link w:val="Cita"/>
    <w:uiPriority w:val="29"/>
    <w:rsid w:val="000B0B1D"/>
    <w:rPr>
      <w:i/>
      <w:iCs/>
      <w:color w:val="404040" w:themeColor="text1" w:themeTint="BF"/>
    </w:rPr>
  </w:style>
  <w:style w:type="paragraph" w:styleId="Prrafodelista">
    <w:name w:val="List Paragraph"/>
    <w:basedOn w:val="Normal"/>
    <w:uiPriority w:val="34"/>
    <w:qFormat/>
    <w:rsid w:val="000B0B1D"/>
    <w:pPr>
      <w:ind w:left="720"/>
      <w:contextualSpacing/>
    </w:pPr>
  </w:style>
  <w:style w:type="character" w:styleId="nfasisintenso">
    <w:name w:val="Intense Emphasis"/>
    <w:basedOn w:val="Fuentedeprrafopredeter"/>
    <w:uiPriority w:val="21"/>
    <w:qFormat/>
    <w:rsid w:val="000B0B1D"/>
    <w:rPr>
      <w:i/>
      <w:iCs/>
      <w:color w:val="0F4761" w:themeColor="accent1" w:themeShade="BF"/>
    </w:rPr>
  </w:style>
  <w:style w:type="paragraph" w:styleId="Citadestacada">
    <w:name w:val="Intense Quote"/>
    <w:basedOn w:val="Normal"/>
    <w:next w:val="Normal"/>
    <w:link w:val="CitadestacadaCar"/>
    <w:uiPriority w:val="30"/>
    <w:qFormat/>
    <w:rsid w:val="000B0B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B0B1D"/>
    <w:rPr>
      <w:i/>
      <w:iCs/>
      <w:color w:val="0F4761" w:themeColor="accent1" w:themeShade="BF"/>
    </w:rPr>
  </w:style>
  <w:style w:type="character" w:styleId="Referenciaintensa">
    <w:name w:val="Intense Reference"/>
    <w:basedOn w:val="Fuentedeprrafopredeter"/>
    <w:uiPriority w:val="32"/>
    <w:qFormat/>
    <w:rsid w:val="000B0B1D"/>
    <w:rPr>
      <w:b/>
      <w:bCs/>
      <w:smallCaps/>
      <w:color w:val="0F4761" w:themeColor="accent1" w:themeShade="BF"/>
      <w:spacing w:val="5"/>
    </w:rPr>
  </w:style>
  <w:style w:type="paragraph" w:styleId="TDC1">
    <w:name w:val="toc 1"/>
    <w:basedOn w:val="Normal"/>
    <w:next w:val="Normal"/>
    <w:uiPriority w:val="39"/>
    <w:rsid w:val="000B0B1D"/>
    <w:pPr>
      <w:tabs>
        <w:tab w:val="right" w:leader="dot" w:pos="8828"/>
      </w:tabs>
      <w:jc w:val="both"/>
    </w:pPr>
  </w:style>
  <w:style w:type="paragraph" w:styleId="Encabezado">
    <w:name w:val="header"/>
    <w:basedOn w:val="Normal"/>
    <w:link w:val="EncabezadoCar"/>
    <w:uiPriority w:val="99"/>
    <w:rsid w:val="000B0B1D"/>
    <w:pPr>
      <w:tabs>
        <w:tab w:val="center" w:pos="4252"/>
        <w:tab w:val="right" w:pos="8504"/>
      </w:tabs>
    </w:pPr>
  </w:style>
  <w:style w:type="character" w:customStyle="1" w:styleId="EncabezadoCar">
    <w:name w:val="Encabezado Car"/>
    <w:basedOn w:val="Fuentedeprrafopredeter"/>
    <w:link w:val="Encabezado"/>
    <w:uiPriority w:val="99"/>
    <w:rsid w:val="000B0B1D"/>
    <w:rPr>
      <w:rFonts w:ascii="Arial" w:eastAsia="Arial" w:hAnsi="Arial" w:cs="Times New Roman"/>
      <w:kern w:val="0"/>
      <w:sz w:val="20"/>
      <w:szCs w:val="20"/>
      <w:lang w:eastAsia="es-CO"/>
      <w14:ligatures w14:val="none"/>
    </w:rPr>
  </w:style>
  <w:style w:type="paragraph" w:styleId="Piedepgina">
    <w:name w:val="footer"/>
    <w:basedOn w:val="Normal"/>
    <w:link w:val="PiedepginaCar"/>
    <w:uiPriority w:val="99"/>
    <w:unhideWhenUsed/>
    <w:rsid w:val="000B0B1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0B1D"/>
    <w:rPr>
      <w:rFonts w:ascii="Arial" w:eastAsia="Arial" w:hAnsi="Arial" w:cs="Times New Roman"/>
      <w:kern w:val="0"/>
      <w:sz w:val="20"/>
      <w:szCs w:val="2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1181</Words>
  <Characters>6496</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DISPAC S.A. E.S.P</dc:creator>
  <cp:keywords/>
  <dc:description/>
  <cp:lastModifiedBy>Empresa Distribuidora</cp:lastModifiedBy>
  <cp:revision>2</cp:revision>
  <dcterms:created xsi:type="dcterms:W3CDTF">2026-03-30T19:17:00Z</dcterms:created>
  <dcterms:modified xsi:type="dcterms:W3CDTF">2026-03-30T19:17:00Z</dcterms:modified>
</cp:coreProperties>
</file>